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FA41" w14:textId="77777777" w:rsidR="00DF0957" w:rsidRPr="00C60937" w:rsidRDefault="00DF0957" w:rsidP="00DF0957">
      <w:pPr>
        <w:pStyle w:val="Kop1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C60937">
        <w:rPr>
          <w:rFonts w:ascii="Tahoma" w:hAnsi="Tahoma" w:cs="Tahoma"/>
          <w:b/>
          <w:bCs/>
          <w:color w:val="000000"/>
          <w:sz w:val="20"/>
          <w:szCs w:val="20"/>
        </w:rPr>
        <w:t>Uitsluitingscriteria</w:t>
      </w:r>
    </w:p>
    <w:p w14:paraId="6B4250E0" w14:textId="29D45B09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 xml:space="preserve">Praktijk van Doorn biedt begeleiding binnen diens expertise. Ik verwijs door naar collega's of gespecialiseerde zorg </w:t>
      </w:r>
      <w:r w:rsidR="00BF5484">
        <w:rPr>
          <w:rFonts w:ascii="Tahoma" w:hAnsi="Tahoma" w:cs="Tahoma"/>
          <w:color w:val="000000"/>
          <w:sz w:val="20"/>
          <w:szCs w:val="20"/>
        </w:rPr>
        <w:t xml:space="preserve">en kan het traject beëindigen, 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wanneer dit </w:t>
      </w:r>
      <w:r w:rsidR="00BF5484">
        <w:rPr>
          <w:rFonts w:ascii="Tahoma" w:hAnsi="Tahoma" w:cs="Tahoma"/>
          <w:color w:val="000000"/>
          <w:sz w:val="20"/>
          <w:szCs w:val="20"/>
        </w:rPr>
        <w:t xml:space="preserve">naar mijn professionele mening </w:t>
      </w:r>
      <w:r w:rsidRPr="00C60937">
        <w:rPr>
          <w:rFonts w:ascii="Tahoma" w:hAnsi="Tahoma" w:cs="Tahoma"/>
          <w:color w:val="000000"/>
          <w:sz w:val="20"/>
          <w:szCs w:val="20"/>
        </w:rPr>
        <w:t>in het belang van de cliënt is.</w:t>
      </w:r>
    </w:p>
    <w:p w14:paraId="6A25833B" w14:textId="77777777" w:rsidR="00DF0957" w:rsidRPr="00C60937" w:rsidRDefault="00DF0957" w:rsidP="00DF0957">
      <w:pPr>
        <w:pStyle w:val="Kop2"/>
        <w:rPr>
          <w:rFonts w:ascii="Tahoma" w:hAnsi="Tahoma" w:cs="Tahoma"/>
          <w:color w:val="000000"/>
          <w:sz w:val="20"/>
          <w:szCs w:val="20"/>
          <w:u w:val="single"/>
        </w:rPr>
      </w:pPr>
      <w:r w:rsidRPr="00C60937">
        <w:rPr>
          <w:rFonts w:ascii="Tahoma" w:hAnsi="Tahoma" w:cs="Tahoma"/>
          <w:color w:val="000000"/>
          <w:sz w:val="20"/>
          <w:szCs w:val="20"/>
          <w:u w:val="single"/>
        </w:rPr>
        <w:t>Doorverwijzing vindt plaats bij:</w:t>
      </w:r>
    </w:p>
    <w:p w14:paraId="67D8A8AE" w14:textId="77777777" w:rsidR="00C60937" w:rsidRPr="00C60937" w:rsidRDefault="00DF0957" w:rsidP="00C6093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Veiligheid en acute situaties</w:t>
      </w:r>
    </w:p>
    <w:p w14:paraId="71B1285B" w14:textId="64184CCB" w:rsidR="00DF0957" w:rsidRPr="00C60937" w:rsidRDefault="00DF0957" w:rsidP="00C6093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 xml:space="preserve">Wanneer er sprake is van crisisgevoeligheid en/of acute </w:t>
      </w:r>
      <w:r w:rsidR="00B90BDD" w:rsidRPr="00C60937">
        <w:rPr>
          <w:rFonts w:ascii="Tahoma" w:hAnsi="Tahoma" w:cs="Tahoma"/>
          <w:color w:val="000000"/>
          <w:sz w:val="20"/>
          <w:szCs w:val="20"/>
        </w:rPr>
        <w:t>suïcidaliteit</w:t>
      </w:r>
    </w:p>
    <w:p w14:paraId="3466215F" w14:textId="77777777" w:rsidR="00DF0957" w:rsidRPr="00C60937" w:rsidRDefault="00DF0957" w:rsidP="00DF0957">
      <w:pPr>
        <w:pStyle w:val="whitespace-normal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de situatie rond de hulpvraag en/of hulpvrager maakt dat de veiligheid van de hulpverlener en/of de hulpvrager niet kan worden gegarandeerd</w:t>
      </w:r>
    </w:p>
    <w:p w14:paraId="4D1B0C28" w14:textId="77777777" w:rsidR="00DF0957" w:rsidRPr="00C60937" w:rsidRDefault="00DF0957" w:rsidP="00DF0957">
      <w:pPr>
        <w:pStyle w:val="whitespace-normal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Als een cliënt 24-uurs beschikbaarheid nodig heeft</w:t>
      </w:r>
    </w:p>
    <w:p w14:paraId="21AE41C9" w14:textId="77777777" w:rsidR="00DF0957" w:rsidRPr="00C60937" w:rsidRDefault="00DF0957" w:rsidP="00DF095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Grenzen van expertise</w:t>
      </w:r>
    </w:p>
    <w:p w14:paraId="351E7B09" w14:textId="77777777" w:rsidR="00DF0957" w:rsidRPr="00C60937" w:rsidRDefault="00DF0957" w:rsidP="00DF0957">
      <w:pPr>
        <w:pStyle w:val="whitespace-normal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er sprake is van complexe psychiatrische problematiek die gespecialiseerde zorg vereist, zoals een (gesloten) opname</w:t>
      </w:r>
    </w:p>
    <w:p w14:paraId="6D62D8E4" w14:textId="77777777" w:rsidR="00DF0957" w:rsidRPr="00C60937" w:rsidRDefault="00DF0957" w:rsidP="00DF0957">
      <w:pPr>
        <w:pStyle w:val="whitespace-normal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er een uitgebreide psychiatrische voorgeschiedenis is die gespecialiseerde behandeling behoeft</w:t>
      </w:r>
    </w:p>
    <w:p w14:paraId="04278DC1" w14:textId="77777777" w:rsidR="00DF0957" w:rsidRPr="00C60937" w:rsidRDefault="00DF0957" w:rsidP="00DF0957">
      <w:pPr>
        <w:pStyle w:val="whitespace-normal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de problematiek (specialistische) kennis vereist die buiten mijn expertise valt</w:t>
      </w:r>
    </w:p>
    <w:p w14:paraId="7C75E061" w14:textId="77777777" w:rsidR="00DF0957" w:rsidRPr="00C60937" w:rsidRDefault="00DF0957" w:rsidP="00DF095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Kwaliteit van zorg</w:t>
      </w:r>
    </w:p>
    <w:p w14:paraId="512DDD14" w14:textId="77777777" w:rsidR="00DF0957" w:rsidRPr="00C60937" w:rsidRDefault="00DF0957" w:rsidP="00DF0957">
      <w:pPr>
        <w:pStyle w:val="whitespace-normal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de situatie rond de hulpvraag en/of de hulpvrager dusdanig is dat Praktijk van Doorn onvoldoende kwaliteit en/of kwantiteit van zorg kan garanderen</w:t>
      </w:r>
    </w:p>
    <w:p w14:paraId="67871B0F" w14:textId="77777777" w:rsidR="00DF0957" w:rsidRPr="00C60937" w:rsidRDefault="00DF0957" w:rsidP="00DF0957">
      <w:pPr>
        <w:pStyle w:val="whitespace-normal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de beschikbare methoden en technieken ontoereikend zijn voor een verantwoorde behandeling van de specifieke vraagstelling</w:t>
      </w:r>
    </w:p>
    <w:p w14:paraId="452603A3" w14:textId="77777777" w:rsidR="00DF0957" w:rsidRPr="00C60937" w:rsidRDefault="00DF0957" w:rsidP="00DF095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Communicatie</w:t>
      </w:r>
    </w:p>
    <w:p w14:paraId="5E666159" w14:textId="77777777" w:rsidR="00DF0957" w:rsidRPr="00C60937" w:rsidRDefault="00DF0957" w:rsidP="00DF0957">
      <w:pPr>
        <w:pStyle w:val="whitespace-normal"/>
        <w:numPr>
          <w:ilvl w:val="0"/>
          <w:numId w:val="4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de cliënt zich niet voldoende verstaanbaar kan maken in het Nederlands of Engels, waardoor effectieve communicatie wordt belemmerd</w:t>
      </w:r>
    </w:p>
    <w:p w14:paraId="18B18B12" w14:textId="77777777" w:rsidR="00DF0957" w:rsidRPr="00C60937" w:rsidRDefault="00DF0957" w:rsidP="00DF095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Verstoringen in de behandeling</w:t>
      </w:r>
    </w:p>
    <w:p w14:paraId="6E30EF0D" w14:textId="77777777" w:rsidR="00DF0957" w:rsidRPr="00C60937" w:rsidRDefault="00DF0957" w:rsidP="00DF0957">
      <w:pPr>
        <w:pStyle w:val="whitespace-normal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er cliënten en/of naasten zijn die verstorend van invloed kunnen zijn op de behandeling, namelijk:</w:t>
      </w:r>
    </w:p>
    <w:p w14:paraId="664FCACB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Het discrimineren van cliënten of medewerkers</w:t>
      </w:r>
    </w:p>
    <w:p w14:paraId="1E23BE5E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Actuele (soft)drugs- en/of alcoholverslaving die de behandeling belemmert</w:t>
      </w:r>
    </w:p>
    <w:p w14:paraId="5C4ACFD9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Gewelddadig en/of psychotisch gedrag naar zichzelf en/of anderen</w:t>
      </w:r>
    </w:p>
    <w:p w14:paraId="3D149E69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Seksueel intimiderend gedrag</w:t>
      </w:r>
    </w:p>
    <w:p w14:paraId="5B0DEF2B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Verbaal agressief gedrag</w:t>
      </w:r>
    </w:p>
    <w:p w14:paraId="409D3A55" w14:textId="77777777" w:rsidR="00DF0957" w:rsidRPr="00C60937" w:rsidRDefault="00DF095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Het niet accepteren van de hulp van Praktijk van Doorn; de afspraken zijn op vrijwillige basis</w:t>
      </w:r>
    </w:p>
    <w:p w14:paraId="184D79D0" w14:textId="6DBC2320" w:rsidR="00C60937" w:rsidRPr="00C60937" w:rsidRDefault="00C60937" w:rsidP="00DF0957">
      <w:pPr>
        <w:pStyle w:val="whitespace-normal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Ander gedrag dat naar het oordeel van de behandelaar: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 d</w:t>
      </w:r>
      <w:r w:rsidRPr="00C60937">
        <w:rPr>
          <w:rFonts w:ascii="Tahoma" w:hAnsi="Tahoma" w:cs="Tahoma"/>
          <w:color w:val="000000"/>
          <w:sz w:val="20"/>
          <w:szCs w:val="20"/>
        </w:rPr>
        <w:t>e veiligheid van betrokkenen in gevaar brengt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, d</w:t>
      </w:r>
      <w:r w:rsidRPr="00C60937">
        <w:rPr>
          <w:rFonts w:ascii="Tahoma" w:hAnsi="Tahoma" w:cs="Tahoma"/>
          <w:color w:val="000000"/>
          <w:sz w:val="20"/>
          <w:szCs w:val="20"/>
        </w:rPr>
        <w:t>e effectiviteit van de behandeling belemmert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, p</w:t>
      </w:r>
      <w:r w:rsidRPr="00C60937">
        <w:rPr>
          <w:rFonts w:ascii="Tahoma" w:hAnsi="Tahoma" w:cs="Tahoma"/>
          <w:color w:val="000000"/>
          <w:sz w:val="20"/>
          <w:szCs w:val="20"/>
        </w:rPr>
        <w:t>rofessionele grenzen overschrijdt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 xml:space="preserve"> en/of </w:t>
      </w:r>
      <w:r w:rsidRPr="00C60937">
        <w:rPr>
          <w:rFonts w:ascii="Tahoma" w:hAnsi="Tahoma" w:cs="Tahoma"/>
          <w:color w:val="000000"/>
          <w:sz w:val="20"/>
          <w:szCs w:val="20"/>
        </w:rPr>
        <w:t>n</w:t>
      </w:r>
      <w:r w:rsidRPr="00C60937">
        <w:rPr>
          <w:rFonts w:ascii="Tahoma" w:hAnsi="Tahoma" w:cs="Tahoma"/>
          <w:color w:val="000000"/>
          <w:sz w:val="20"/>
          <w:szCs w:val="20"/>
        </w:rPr>
        <w:t>iet verenigbaar is met een therapeutische werkomgeving</w:t>
      </w:r>
    </w:p>
    <w:p w14:paraId="6AD3B66D" w14:textId="77777777" w:rsidR="00DF0957" w:rsidRPr="00C60937" w:rsidRDefault="00DF0957" w:rsidP="00DF0957">
      <w:pPr>
        <w:pStyle w:val="Kop3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Autonomie en zelfbeschikking</w:t>
      </w:r>
    </w:p>
    <w:p w14:paraId="570A74D9" w14:textId="77777777" w:rsidR="00DF0957" w:rsidRPr="00C60937" w:rsidRDefault="00DF0957" w:rsidP="00DF0957">
      <w:pPr>
        <w:pStyle w:val="whitespace-normal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een cliënt niet instemt met de voorgestelde behandelaanpak</w:t>
      </w:r>
    </w:p>
    <w:p w14:paraId="47318F69" w14:textId="77777777" w:rsidR="00DF0957" w:rsidRPr="00C60937" w:rsidRDefault="00DF0957" w:rsidP="00DF0957">
      <w:pPr>
        <w:pStyle w:val="whitespace-normal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een cliënt de professionele relatie wil beëindigen</w:t>
      </w:r>
    </w:p>
    <w:p w14:paraId="53577C2C" w14:textId="77777777" w:rsidR="00DF0957" w:rsidRPr="00C60937" w:rsidRDefault="00DF0957" w:rsidP="00DF0957">
      <w:pPr>
        <w:pStyle w:val="whitespace-normal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Wanneer een cliënt specifiek verzoekt om doorverwijzing naar andere zorg</w:t>
      </w:r>
    </w:p>
    <w:p w14:paraId="5E437355" w14:textId="77777777" w:rsidR="00DF0957" w:rsidRPr="00B90BDD" w:rsidRDefault="00DF0957" w:rsidP="00DF0957">
      <w:pPr>
        <w:pStyle w:val="Kop2"/>
        <w:rPr>
          <w:rFonts w:ascii="Tahoma" w:hAnsi="Tahoma" w:cs="Tahoma"/>
          <w:color w:val="000000"/>
          <w:sz w:val="20"/>
          <w:szCs w:val="20"/>
          <w:u w:val="single"/>
        </w:rPr>
      </w:pPr>
      <w:r w:rsidRPr="00B90BDD">
        <w:rPr>
          <w:rFonts w:ascii="Tahoma" w:hAnsi="Tahoma" w:cs="Tahoma"/>
          <w:color w:val="000000"/>
          <w:sz w:val="20"/>
          <w:szCs w:val="20"/>
          <w:u w:val="single"/>
        </w:rPr>
        <w:lastRenderedPageBreak/>
        <w:t>Uitvoering</w:t>
      </w:r>
    </w:p>
    <w:p w14:paraId="5CAC6B6E" w14:textId="77777777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Style w:val="Zwaar"/>
          <w:rFonts w:ascii="Tahoma" w:eastAsiaTheme="majorEastAsia" w:hAnsi="Tahoma" w:cs="Tahoma"/>
          <w:color w:val="000000"/>
          <w:sz w:val="20"/>
          <w:szCs w:val="20"/>
        </w:rPr>
        <w:t>Selectie vooraf: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 </w:t>
      </w:r>
      <w:r w:rsidRPr="00C60937">
        <w:rPr>
          <w:rFonts w:ascii="Tahoma" w:hAnsi="Tahoma" w:cs="Tahoma"/>
          <w:color w:val="000000"/>
          <w:sz w:val="20"/>
          <w:szCs w:val="20"/>
        </w:rPr>
        <w:t>Praktijk van Doorn informeert cliënten vooraf over het type zorg dat geboden wordt door deze criteria op de website te publiceren.</w:t>
      </w:r>
    </w:p>
    <w:p w14:paraId="5DA235D9" w14:textId="03533FCB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Style w:val="Zwaar"/>
          <w:rFonts w:ascii="Tahoma" w:eastAsiaTheme="majorEastAsia" w:hAnsi="Tahoma" w:cs="Tahoma"/>
          <w:color w:val="000000"/>
          <w:sz w:val="20"/>
          <w:szCs w:val="20"/>
        </w:rPr>
        <w:t>Tijdens intake: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 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Bij aanmelding en/of het intakegesprek wordt </w:t>
      </w:r>
      <w:r w:rsidRPr="00C60937">
        <w:rPr>
          <w:rFonts w:ascii="Tahoma" w:hAnsi="Tahoma" w:cs="Tahoma"/>
          <w:color w:val="000000"/>
          <w:sz w:val="20"/>
          <w:szCs w:val="20"/>
        </w:rPr>
        <w:t>gevraagd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 welke hulpvraag de cliënt heeft, om vast te stellen of een cliënt binnen het behandelaanbod van Praktijk van Doorn valt.</w:t>
      </w:r>
    </w:p>
    <w:p w14:paraId="32F8AC56" w14:textId="0D6CCF18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Style w:val="Zwaar"/>
          <w:rFonts w:ascii="Tahoma" w:eastAsiaTheme="majorEastAsia" w:hAnsi="Tahoma" w:cs="Tahoma"/>
          <w:color w:val="000000"/>
          <w:sz w:val="20"/>
          <w:szCs w:val="20"/>
        </w:rPr>
        <w:t>Doorverwijzing: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 </w:t>
      </w:r>
      <w:r w:rsidRPr="00C60937">
        <w:rPr>
          <w:rFonts w:ascii="Tahoma" w:hAnsi="Tahoma" w:cs="Tahoma"/>
          <w:color w:val="000000"/>
          <w:sz w:val="20"/>
          <w:szCs w:val="20"/>
        </w:rPr>
        <w:t>Wanneer blijkt dat een cliënt beter geholpen is met andere zorg, wordt er gezamenlijk gezocht naar een passend hulpverleningstraject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 en/of worden suggesties gedaan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. De cliënt beslist zelf of hij/zij met de </w:t>
      </w:r>
      <w:proofErr w:type="spellStart"/>
      <w:r w:rsidRPr="00C60937">
        <w:rPr>
          <w:rFonts w:ascii="Tahoma" w:hAnsi="Tahoma" w:cs="Tahoma"/>
          <w:color w:val="000000"/>
          <w:sz w:val="20"/>
          <w:szCs w:val="20"/>
        </w:rPr>
        <w:t>d</w:t>
      </w:r>
      <w:r w:rsidRPr="00C60937">
        <w:rPr>
          <w:rFonts w:ascii="Tahoma" w:hAnsi="Tahoma" w:cs="Tahoma"/>
          <w:color w:val="000000"/>
          <w:sz w:val="20"/>
          <w:szCs w:val="20"/>
        </w:rPr>
        <w:t>aarme</w:t>
      </w:r>
      <w:proofErr w:type="spellEnd"/>
      <w:r w:rsidRPr="00C60937">
        <w:rPr>
          <w:rFonts w:ascii="Tahoma" w:hAnsi="Tahoma" w:cs="Tahoma"/>
          <w:color w:val="000000"/>
          <w:sz w:val="20"/>
          <w:szCs w:val="20"/>
        </w:rPr>
        <w:t xml:space="preserve"> akkoord gaat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 en/of verder mee gaat</w:t>
      </w:r>
      <w:r w:rsidRPr="00C60937">
        <w:rPr>
          <w:rFonts w:ascii="Tahoma" w:hAnsi="Tahoma" w:cs="Tahoma"/>
          <w:color w:val="000000"/>
          <w:sz w:val="20"/>
          <w:szCs w:val="20"/>
        </w:rPr>
        <w:t>.</w:t>
      </w:r>
    </w:p>
    <w:p w14:paraId="08F8254E" w14:textId="77777777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Style w:val="Zwaar"/>
          <w:rFonts w:ascii="Tahoma" w:eastAsiaTheme="majorEastAsia" w:hAnsi="Tahoma" w:cs="Tahoma"/>
          <w:color w:val="000000"/>
          <w:sz w:val="20"/>
          <w:szCs w:val="20"/>
        </w:rPr>
        <w:t>Respect voor autonomie:</w:t>
      </w:r>
      <w:r w:rsidRPr="00C60937">
        <w:rPr>
          <w:rStyle w:val="apple-converted-space"/>
          <w:rFonts w:ascii="Tahoma" w:eastAsiaTheme="majorEastAsia" w:hAnsi="Tahoma" w:cs="Tahoma"/>
          <w:color w:val="000000"/>
          <w:sz w:val="20"/>
          <w:szCs w:val="20"/>
        </w:rPr>
        <w:t> </w:t>
      </w:r>
      <w:r w:rsidRPr="00C60937">
        <w:rPr>
          <w:rFonts w:ascii="Tahoma" w:hAnsi="Tahoma" w:cs="Tahoma"/>
          <w:color w:val="000000"/>
          <w:sz w:val="20"/>
          <w:szCs w:val="20"/>
        </w:rPr>
        <w:t xml:space="preserve">Cliënten behouden te allen tijde het recht om zelf te beslissen over het aangaan, voortzetten of beëindigen van de professionele relatie, </w:t>
      </w:r>
      <w:proofErr w:type="gramStart"/>
      <w:r w:rsidRPr="00C60937">
        <w:rPr>
          <w:rFonts w:ascii="Tahoma" w:hAnsi="Tahoma" w:cs="Tahoma"/>
          <w:color w:val="000000"/>
          <w:sz w:val="20"/>
          <w:szCs w:val="20"/>
        </w:rPr>
        <w:t>conform</w:t>
      </w:r>
      <w:proofErr w:type="gramEnd"/>
      <w:r w:rsidRPr="00C60937">
        <w:rPr>
          <w:rFonts w:ascii="Tahoma" w:hAnsi="Tahoma" w:cs="Tahoma"/>
          <w:color w:val="000000"/>
          <w:sz w:val="20"/>
          <w:szCs w:val="20"/>
        </w:rPr>
        <w:t xml:space="preserve"> de NIP Beroepscode.</w:t>
      </w:r>
    </w:p>
    <w:p w14:paraId="2C192C5F" w14:textId="77777777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</w:p>
    <w:p w14:paraId="004171B8" w14:textId="77777777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</w:p>
    <w:p w14:paraId="462C7F9E" w14:textId="77777777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</w:p>
    <w:p w14:paraId="1717B7D6" w14:textId="76E3C324" w:rsidR="00DF0957" w:rsidRPr="00C60937" w:rsidRDefault="00DF0957" w:rsidP="00DF0957">
      <w:pPr>
        <w:pStyle w:val="whitespace-normal"/>
        <w:rPr>
          <w:rFonts w:ascii="Tahoma" w:hAnsi="Tahoma" w:cs="Tahoma"/>
          <w:color w:val="000000"/>
          <w:sz w:val="20"/>
          <w:szCs w:val="20"/>
        </w:rPr>
      </w:pPr>
      <w:r w:rsidRPr="00C60937">
        <w:rPr>
          <w:rFonts w:ascii="Tahoma" w:hAnsi="Tahoma" w:cs="Tahoma"/>
          <w:color w:val="000000"/>
          <w:sz w:val="20"/>
          <w:szCs w:val="20"/>
        </w:rPr>
        <w:t>Versie 2025-05</w:t>
      </w:r>
    </w:p>
    <w:p w14:paraId="32BBCE72" w14:textId="77777777" w:rsidR="00DF0957" w:rsidRPr="00C60937" w:rsidRDefault="00DF0957" w:rsidP="00DF0957">
      <w:pPr>
        <w:rPr>
          <w:rFonts w:ascii="Tahoma" w:hAnsi="Tahoma" w:cs="Tahoma"/>
          <w:sz w:val="20"/>
          <w:szCs w:val="20"/>
        </w:rPr>
      </w:pPr>
    </w:p>
    <w:p w14:paraId="206705FB" w14:textId="77777777" w:rsidR="00474995" w:rsidRPr="00C60937" w:rsidRDefault="00474995">
      <w:pPr>
        <w:rPr>
          <w:rFonts w:ascii="Tahoma" w:hAnsi="Tahoma" w:cs="Tahoma"/>
          <w:sz w:val="20"/>
          <w:szCs w:val="20"/>
        </w:rPr>
      </w:pPr>
    </w:p>
    <w:sectPr w:rsidR="00474995" w:rsidRPr="00C60937" w:rsidSect="00DF0957">
      <w:headerReference w:type="default" r:id="rId5"/>
      <w:footerReference w:type="default" r:id="rId6"/>
      <w:pgSz w:w="11900" w:h="16840"/>
      <w:pgMar w:top="1418" w:right="1418" w:bottom="705" w:left="1418" w:header="709" w:footer="3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40EE" w14:textId="74164AE2" w:rsidR="00000000" w:rsidRPr="00714075" w:rsidRDefault="00000000" w:rsidP="00714075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3850" w14:textId="77777777" w:rsidR="00000000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451"/>
    <w:multiLevelType w:val="multilevel"/>
    <w:tmpl w:val="D6E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900A9"/>
    <w:multiLevelType w:val="multilevel"/>
    <w:tmpl w:val="15BE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26ED7"/>
    <w:multiLevelType w:val="multilevel"/>
    <w:tmpl w:val="E14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5D96"/>
    <w:multiLevelType w:val="multilevel"/>
    <w:tmpl w:val="13E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902E4"/>
    <w:multiLevelType w:val="multilevel"/>
    <w:tmpl w:val="325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E7E52"/>
    <w:multiLevelType w:val="multilevel"/>
    <w:tmpl w:val="BDD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181664">
    <w:abstractNumId w:val="0"/>
  </w:num>
  <w:num w:numId="2" w16cid:durableId="379132862">
    <w:abstractNumId w:val="5"/>
  </w:num>
  <w:num w:numId="3" w16cid:durableId="1629779876">
    <w:abstractNumId w:val="1"/>
  </w:num>
  <w:num w:numId="4" w16cid:durableId="1506049721">
    <w:abstractNumId w:val="2"/>
  </w:num>
  <w:num w:numId="5" w16cid:durableId="386029177">
    <w:abstractNumId w:val="4"/>
  </w:num>
  <w:num w:numId="6" w16cid:durableId="770704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7"/>
    <w:rsid w:val="00474995"/>
    <w:rsid w:val="008916B6"/>
    <w:rsid w:val="00B660FC"/>
    <w:rsid w:val="00B90BDD"/>
    <w:rsid w:val="00BF5484"/>
    <w:rsid w:val="00C60937"/>
    <w:rsid w:val="00D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EB193"/>
  <w15:chartTrackingRefBased/>
  <w15:docId w15:val="{5CE6FB56-36A2-F94A-B4FE-78B098A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0957"/>
    <w:pPr>
      <w:spacing w:after="3" w:line="247" w:lineRule="auto"/>
      <w:ind w:left="10" w:hanging="10"/>
    </w:pPr>
    <w:rPr>
      <w:rFonts w:ascii="Cambria" w:eastAsia="Cambria" w:hAnsi="Cambria" w:cs="Cambria"/>
      <w:color w:val="000000"/>
      <w:kern w:val="0"/>
      <w:sz w:val="21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F0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F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9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F095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F0957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F095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F0957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DF095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DF0957"/>
    <w:rPr>
      <w:b/>
      <w:bCs/>
    </w:rPr>
  </w:style>
  <w:style w:type="paragraph" w:customStyle="1" w:styleId="whitespace-normal">
    <w:name w:val="whitespace-normal"/>
    <w:basedOn w:val="Standaard"/>
    <w:rsid w:val="00DF095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DF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Doorn</dc:creator>
  <cp:keywords/>
  <dc:description/>
  <cp:lastModifiedBy>Petra van Doorn</cp:lastModifiedBy>
  <cp:revision>4</cp:revision>
  <dcterms:created xsi:type="dcterms:W3CDTF">2025-05-19T13:53:00Z</dcterms:created>
  <dcterms:modified xsi:type="dcterms:W3CDTF">2025-05-19T13:59:00Z</dcterms:modified>
</cp:coreProperties>
</file>